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6ACE" w14:textId="77777777" w:rsidR="00CD1D5E" w:rsidRPr="0043035E" w:rsidRDefault="00CD1D5E" w:rsidP="00CD1D5E">
      <w:pPr>
        <w:jc w:val="center"/>
        <w:rPr>
          <w:b/>
          <w:color w:val="0000FF"/>
          <w:sz w:val="16"/>
          <w:szCs w:val="16"/>
        </w:rPr>
      </w:pPr>
    </w:p>
    <w:p w14:paraId="45081B6E" w14:textId="77777777" w:rsidR="00CD1D5E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63112672" w14:textId="77777777" w:rsidR="00CD1D5E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23FCDB4D" w14:textId="77777777" w:rsidR="00CD1D5E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3675E46D" w14:textId="77777777" w:rsidR="00CD1D5E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63C90010" w14:textId="77777777" w:rsidR="00CD1D5E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6351E546" w14:textId="77777777" w:rsidR="00F6370D" w:rsidRDefault="00F6370D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</w:p>
    <w:p w14:paraId="3114572E" w14:textId="77777777" w:rsidR="00CD1D5E" w:rsidRPr="00016745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  <w:r w:rsidRPr="00016745">
        <w:rPr>
          <w:b/>
          <w:color w:val="17375E" w:themeColor="text2" w:themeShade="BF"/>
          <w:sz w:val="36"/>
          <w:szCs w:val="36"/>
          <w:u w:val="single"/>
        </w:rPr>
        <w:t>INSTALLATION GUIDE</w:t>
      </w:r>
    </w:p>
    <w:p w14:paraId="746152BB" w14:textId="77777777" w:rsidR="00CD1D5E" w:rsidRPr="00016745" w:rsidRDefault="00CD1D5E" w:rsidP="00CD1D5E">
      <w:pPr>
        <w:jc w:val="center"/>
        <w:rPr>
          <w:b/>
          <w:color w:val="17375E" w:themeColor="text2" w:themeShade="BF"/>
          <w:sz w:val="36"/>
          <w:szCs w:val="36"/>
          <w:u w:val="single"/>
        </w:rPr>
      </w:pPr>
      <w:r w:rsidRPr="00016745">
        <w:rPr>
          <w:b/>
          <w:color w:val="17375E" w:themeColor="text2" w:themeShade="BF"/>
          <w:sz w:val="36"/>
          <w:szCs w:val="36"/>
          <w:u w:val="single"/>
        </w:rPr>
        <w:t xml:space="preserve">Concrete </w:t>
      </w:r>
      <w:r>
        <w:rPr>
          <w:b/>
          <w:color w:val="17375E" w:themeColor="text2" w:themeShade="BF"/>
          <w:sz w:val="36"/>
          <w:szCs w:val="36"/>
          <w:u w:val="single"/>
        </w:rPr>
        <w:t>Econocycle</w:t>
      </w:r>
      <w:r w:rsidRPr="00016745">
        <w:rPr>
          <w:b/>
          <w:color w:val="17375E" w:themeColor="text2" w:themeShade="BF"/>
          <w:sz w:val="36"/>
          <w:szCs w:val="36"/>
          <w:u w:val="single"/>
        </w:rPr>
        <w:t xml:space="preserve"> Tanks</w:t>
      </w:r>
    </w:p>
    <w:p w14:paraId="54AFB3AA" w14:textId="77777777" w:rsidR="00CD1D5E" w:rsidRDefault="00CD1D5E" w:rsidP="00CD1D5E">
      <w:pPr>
        <w:rPr>
          <w:b/>
          <w:sz w:val="36"/>
          <w:szCs w:val="36"/>
        </w:rPr>
      </w:pPr>
      <w:bookmarkStart w:id="0" w:name="_GoBack"/>
      <w:bookmarkEnd w:id="0"/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7"/>
      </w:tblGrid>
      <w:tr w:rsidR="00CD1D5E" w:rsidRPr="00A01D10" w14:paraId="692380C5" w14:textId="77777777" w:rsidTr="00CD1D5E">
        <w:trPr>
          <w:trHeight w:val="253"/>
        </w:trPr>
        <w:tc>
          <w:tcPr>
            <w:tcW w:w="11187" w:type="dxa"/>
            <w:shd w:val="clear" w:color="auto" w:fill="17375E" w:themeFill="text2" w:themeFillShade="BF"/>
          </w:tcPr>
          <w:p w14:paraId="738C519A" w14:textId="77777777" w:rsidR="00CD1D5E" w:rsidRPr="00A01D10" w:rsidRDefault="00CD1D5E" w:rsidP="00CD1D5E">
            <w:pPr>
              <w:tabs>
                <w:tab w:val="left" w:pos="3540"/>
                <w:tab w:val="left" w:pos="3720"/>
              </w:tabs>
              <w:rPr>
                <w:b/>
                <w:sz w:val="20"/>
                <w:szCs w:val="20"/>
              </w:rPr>
            </w:pPr>
            <w:r w:rsidRPr="00A01D10">
              <w:rPr>
                <w:b/>
                <w:sz w:val="20"/>
                <w:szCs w:val="20"/>
              </w:rPr>
              <w:t>Access for Delivery</w:t>
            </w:r>
          </w:p>
        </w:tc>
      </w:tr>
    </w:tbl>
    <w:p w14:paraId="12100120" w14:textId="77777777" w:rsidR="00CD1D5E" w:rsidRDefault="00CD1D5E" w:rsidP="00CD1D5E">
      <w:pPr>
        <w:rPr>
          <w:sz w:val="20"/>
          <w:szCs w:val="20"/>
        </w:rPr>
      </w:pPr>
    </w:p>
    <w:p w14:paraId="0B07F043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It is critical that the truck has absolute free access to the excavation/s for delivery.  If the truck cannot backup to within 1 metre of the excavation, a CRANE will be required (concrete tanks).</w:t>
      </w:r>
    </w:p>
    <w:p w14:paraId="4A98E054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Crane costs are care of the client.</w:t>
      </w:r>
    </w:p>
    <w:p w14:paraId="65E2D3E0" w14:textId="05958F6B" w:rsidR="00CD1D5E" w:rsidRPr="00A01D10" w:rsidRDefault="009D0903" w:rsidP="00CD1D5E">
      <w:pPr>
        <w:rPr>
          <w:sz w:val="20"/>
          <w:szCs w:val="20"/>
        </w:rPr>
      </w:pPr>
      <w:r>
        <w:rPr>
          <w:sz w:val="20"/>
          <w:szCs w:val="20"/>
        </w:rPr>
        <w:t>The trucks are approximately 11 metres long</w:t>
      </w:r>
      <w:r w:rsidR="005B0247">
        <w:rPr>
          <w:sz w:val="20"/>
          <w:szCs w:val="20"/>
        </w:rPr>
        <w:t xml:space="preserve"> (outrigger legs 6.5 metres wide when unloading)</w:t>
      </w:r>
      <w:r>
        <w:rPr>
          <w:sz w:val="20"/>
          <w:szCs w:val="20"/>
        </w:rPr>
        <w:t xml:space="preserve"> and weigh 27.5 tonne when loaded. The truck must have a clear path free of obstacles such as trees, overhanging branches eaves,</w:t>
      </w:r>
      <w:r w:rsidR="00CD1D5E" w:rsidRPr="00A01D10">
        <w:rPr>
          <w:sz w:val="20"/>
          <w:szCs w:val="20"/>
        </w:rPr>
        <w:t xml:space="preserve"> overhead cables</w:t>
      </w:r>
      <w:r>
        <w:rPr>
          <w:sz w:val="20"/>
          <w:szCs w:val="20"/>
        </w:rPr>
        <w:t xml:space="preserve"> and power lines, building materials, open trenches</w:t>
      </w:r>
      <w:r w:rsidR="00CD1D5E" w:rsidRPr="00A01D10">
        <w:rPr>
          <w:sz w:val="20"/>
          <w:szCs w:val="20"/>
        </w:rPr>
        <w:t xml:space="preserve"> or excavation material in the vicinity of the delivery.</w:t>
      </w:r>
      <w:r>
        <w:rPr>
          <w:sz w:val="20"/>
          <w:szCs w:val="20"/>
        </w:rPr>
        <w:t xml:space="preserve"> The area for the truck to unload must be firm ground and less than 5% grade.</w:t>
      </w:r>
      <w:r w:rsidR="005B0247">
        <w:rPr>
          <w:sz w:val="20"/>
          <w:szCs w:val="20"/>
        </w:rPr>
        <w:t xml:space="preserve"> The tanks are unloaded to the rear of truck and crane.</w:t>
      </w:r>
    </w:p>
    <w:p w14:paraId="49E71EA7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The final decision will be made by the driver. This will be based on a risk assessment including experience, truck / crane capabilities</w:t>
      </w:r>
      <w:r>
        <w:rPr>
          <w:sz w:val="20"/>
          <w:szCs w:val="20"/>
        </w:rPr>
        <w:t>, hazards</w:t>
      </w:r>
      <w:r w:rsidRPr="00A01D10">
        <w:rPr>
          <w:sz w:val="20"/>
          <w:szCs w:val="20"/>
        </w:rPr>
        <w:t xml:space="preserve"> and first and foremost safety.</w:t>
      </w:r>
      <w:r>
        <w:rPr>
          <w:sz w:val="20"/>
          <w:szCs w:val="20"/>
        </w:rPr>
        <w:t xml:space="preserve"> </w:t>
      </w:r>
      <w:r w:rsidR="009D0903">
        <w:rPr>
          <w:sz w:val="20"/>
          <w:szCs w:val="20"/>
        </w:rPr>
        <w:t xml:space="preserve"> Please ensure the excavation is done prior to delivery. </w:t>
      </w:r>
      <w:r>
        <w:rPr>
          <w:sz w:val="20"/>
          <w:szCs w:val="20"/>
        </w:rPr>
        <w:t>Waiting time, re-delivery and additional loading and unloading costs are care of client. Installation Risk Assessments are available on request along with truck and crane details and dimensions.</w:t>
      </w:r>
    </w:p>
    <w:p w14:paraId="428FC42F" w14:textId="77777777" w:rsidR="00CD1D5E" w:rsidRPr="00A01D10" w:rsidRDefault="00CD1D5E" w:rsidP="00CD1D5E">
      <w:pPr>
        <w:rPr>
          <w:sz w:val="20"/>
          <w:szCs w:val="20"/>
        </w:rPr>
      </w:pPr>
    </w:p>
    <w:tbl>
      <w:tblPr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5"/>
      </w:tblGrid>
      <w:tr w:rsidR="00CD1D5E" w:rsidRPr="00A01D10" w14:paraId="08BC9056" w14:textId="77777777" w:rsidTr="00CD1D5E">
        <w:trPr>
          <w:trHeight w:val="275"/>
        </w:trPr>
        <w:tc>
          <w:tcPr>
            <w:tcW w:w="11175" w:type="dxa"/>
            <w:shd w:val="clear" w:color="auto" w:fill="17375E" w:themeFill="text2" w:themeFillShade="BF"/>
          </w:tcPr>
          <w:p w14:paraId="20661EE9" w14:textId="77777777" w:rsidR="00CD1D5E" w:rsidRPr="00A01D10" w:rsidRDefault="00CD1D5E" w:rsidP="00CD1D5E">
            <w:pPr>
              <w:rPr>
                <w:b/>
                <w:sz w:val="20"/>
                <w:szCs w:val="20"/>
              </w:rPr>
            </w:pPr>
            <w:r w:rsidRPr="00A01D10">
              <w:rPr>
                <w:b/>
                <w:sz w:val="20"/>
                <w:szCs w:val="20"/>
              </w:rPr>
              <w:t>Weather Problems</w:t>
            </w:r>
          </w:p>
        </w:tc>
      </w:tr>
    </w:tbl>
    <w:p w14:paraId="44F9F5DA" w14:textId="77777777" w:rsidR="00CD1D5E" w:rsidRDefault="00CD1D5E" w:rsidP="00CD1D5E">
      <w:pPr>
        <w:rPr>
          <w:sz w:val="20"/>
          <w:szCs w:val="20"/>
        </w:rPr>
      </w:pPr>
    </w:p>
    <w:p w14:paraId="44599864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In periods of wet weather please ensure that the footing surrounding the excavated hole is stable for truck stabilizers, and the hole is free of water and loose soil.</w:t>
      </w:r>
    </w:p>
    <w:p w14:paraId="3C381942" w14:textId="77777777" w:rsidR="00CD1D5E" w:rsidRPr="00A01D10" w:rsidRDefault="00CD1D5E" w:rsidP="00CD1D5E">
      <w:pPr>
        <w:rPr>
          <w:sz w:val="20"/>
          <w:szCs w:val="20"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7"/>
      </w:tblGrid>
      <w:tr w:rsidR="00CD1D5E" w:rsidRPr="00A01D10" w14:paraId="2A17A375" w14:textId="77777777" w:rsidTr="00CD1D5E">
        <w:trPr>
          <w:trHeight w:val="282"/>
        </w:trPr>
        <w:tc>
          <w:tcPr>
            <w:tcW w:w="11187" w:type="dxa"/>
            <w:shd w:val="clear" w:color="auto" w:fill="17375E" w:themeFill="text2" w:themeFillShade="BF"/>
          </w:tcPr>
          <w:p w14:paraId="4F2DC627" w14:textId="77777777" w:rsidR="00CD1D5E" w:rsidRPr="00A01D10" w:rsidRDefault="00CD1D5E" w:rsidP="00CD1D5E">
            <w:pPr>
              <w:rPr>
                <w:b/>
                <w:sz w:val="20"/>
                <w:szCs w:val="20"/>
              </w:rPr>
            </w:pPr>
            <w:r w:rsidRPr="00A01D10">
              <w:rPr>
                <w:b/>
                <w:sz w:val="20"/>
                <w:szCs w:val="20"/>
              </w:rPr>
              <w:t>Site Preparations</w:t>
            </w:r>
          </w:p>
        </w:tc>
      </w:tr>
    </w:tbl>
    <w:p w14:paraId="67E67873" w14:textId="77777777" w:rsidR="00CD1D5E" w:rsidRDefault="00CD1D5E" w:rsidP="00CD1D5E">
      <w:pPr>
        <w:rPr>
          <w:sz w:val="20"/>
          <w:szCs w:val="20"/>
        </w:rPr>
      </w:pPr>
    </w:p>
    <w:p w14:paraId="0FA7AF6B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Please ensure that the base of the hole is level.</w:t>
      </w:r>
    </w:p>
    <w:p w14:paraId="2F0154F8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The base should also have a 50mm layer of sand or similar materials (no rocks or stones)</w:t>
      </w:r>
      <w:r>
        <w:rPr>
          <w:sz w:val="20"/>
          <w:szCs w:val="20"/>
        </w:rPr>
        <w:t xml:space="preserve"> and be well compacted</w:t>
      </w:r>
      <w:r w:rsidRPr="00A01D10">
        <w:rPr>
          <w:sz w:val="20"/>
          <w:szCs w:val="20"/>
        </w:rPr>
        <w:t>.</w:t>
      </w:r>
    </w:p>
    <w:p w14:paraId="6125714D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Allow at least 300mm around the tank/s for ease of delivery into the excavated hole and for removal of lifting equipment.</w:t>
      </w:r>
    </w:p>
    <w:p w14:paraId="7478948D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For measurement relevant to excavation e.g. bottom of the inlet to base of the tank, please refer to the excavation dimensions diagram.</w:t>
      </w:r>
    </w:p>
    <w:p w14:paraId="50E7CF8C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 xml:space="preserve">The tank lid must be at lease </w:t>
      </w:r>
      <w:r>
        <w:rPr>
          <w:sz w:val="20"/>
          <w:szCs w:val="20"/>
        </w:rPr>
        <w:t>5</w:t>
      </w:r>
      <w:r w:rsidRPr="00A01D10">
        <w:rPr>
          <w:sz w:val="20"/>
          <w:szCs w:val="20"/>
        </w:rPr>
        <w:t>0mm above the finished ground level.</w:t>
      </w:r>
    </w:p>
    <w:p w14:paraId="6811FE1B" w14:textId="77777777" w:rsidR="00CD1D5E" w:rsidRPr="00A01D10" w:rsidRDefault="00CD1D5E" w:rsidP="00CD1D5E">
      <w:pPr>
        <w:rPr>
          <w:sz w:val="20"/>
          <w:szCs w:val="20"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7"/>
      </w:tblGrid>
      <w:tr w:rsidR="00CD1D5E" w:rsidRPr="00A01D10" w14:paraId="7603CD69" w14:textId="77777777" w:rsidTr="00CD1D5E">
        <w:trPr>
          <w:trHeight w:val="264"/>
        </w:trPr>
        <w:tc>
          <w:tcPr>
            <w:tcW w:w="11187" w:type="dxa"/>
            <w:shd w:val="clear" w:color="auto" w:fill="17375E" w:themeFill="text2" w:themeFillShade="BF"/>
          </w:tcPr>
          <w:p w14:paraId="154E4041" w14:textId="77777777" w:rsidR="00CD1D5E" w:rsidRPr="00A01D10" w:rsidRDefault="00CD1D5E" w:rsidP="00CD1D5E">
            <w:pPr>
              <w:rPr>
                <w:b/>
                <w:sz w:val="20"/>
                <w:szCs w:val="20"/>
              </w:rPr>
            </w:pPr>
            <w:r w:rsidRPr="00A01D10">
              <w:rPr>
                <w:b/>
                <w:sz w:val="20"/>
                <w:szCs w:val="20"/>
              </w:rPr>
              <w:t>Installation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Pr="00016745">
              <w:rPr>
                <w:sz w:val="20"/>
                <w:szCs w:val="20"/>
              </w:rPr>
              <w:t xml:space="preserve">All Plumbing work to be done </w:t>
            </w:r>
            <w:r>
              <w:rPr>
                <w:sz w:val="20"/>
                <w:szCs w:val="20"/>
              </w:rPr>
              <w:t xml:space="preserve">by licensed plumber </w:t>
            </w:r>
            <w:r w:rsidRPr="00016745">
              <w:rPr>
                <w:sz w:val="20"/>
                <w:szCs w:val="20"/>
              </w:rPr>
              <w:t>to AS / 3500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AEC2025" w14:textId="77777777" w:rsidR="00CD1D5E" w:rsidRDefault="00CD1D5E" w:rsidP="00CD1D5E">
      <w:pPr>
        <w:rPr>
          <w:sz w:val="20"/>
          <w:szCs w:val="20"/>
        </w:rPr>
      </w:pPr>
    </w:p>
    <w:p w14:paraId="1F99ED9B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Once the tank/s has been placed in the hole/s please ensure the following:</w:t>
      </w:r>
    </w:p>
    <w:p w14:paraId="6F3D15B1" w14:textId="77777777" w:rsidR="003802C4" w:rsidRPr="00C50B94" w:rsidRDefault="003802C4" w:rsidP="003802C4">
      <w:pPr>
        <w:numPr>
          <w:ilvl w:val="0"/>
          <w:numId w:val="1"/>
        </w:numPr>
        <w:rPr>
          <w:sz w:val="20"/>
          <w:szCs w:val="20"/>
        </w:rPr>
      </w:pPr>
      <w:r w:rsidRPr="00A01D10">
        <w:rPr>
          <w:sz w:val="20"/>
          <w:szCs w:val="20"/>
        </w:rPr>
        <w:t>Backfill with clean fill (no rocks or sharps) and ensure all connections are e</w:t>
      </w:r>
      <w:r>
        <w:rPr>
          <w:sz w:val="20"/>
          <w:szCs w:val="20"/>
        </w:rPr>
        <w:t>xposed for Council</w:t>
      </w:r>
      <w:r w:rsidRPr="00A01D10">
        <w:rPr>
          <w:sz w:val="20"/>
          <w:szCs w:val="20"/>
        </w:rPr>
        <w:t xml:space="preserve"> inspection.</w:t>
      </w:r>
    </w:p>
    <w:p w14:paraId="157624F5" w14:textId="77777777" w:rsidR="00CD1D5E" w:rsidRPr="00A01D10" w:rsidRDefault="00CD1D5E" w:rsidP="00CD1D5E">
      <w:pPr>
        <w:numPr>
          <w:ilvl w:val="0"/>
          <w:numId w:val="1"/>
        </w:numPr>
        <w:rPr>
          <w:sz w:val="20"/>
          <w:szCs w:val="20"/>
        </w:rPr>
      </w:pPr>
      <w:r w:rsidRPr="00A01D10">
        <w:rPr>
          <w:sz w:val="20"/>
          <w:szCs w:val="20"/>
        </w:rPr>
        <w:t>Fill tank/s with clean water to prevent them floating in the event of rain or presence of ground water.</w:t>
      </w:r>
    </w:p>
    <w:p w14:paraId="70749601" w14:textId="77777777" w:rsidR="00CD1D5E" w:rsidRPr="00A01D10" w:rsidRDefault="00CD1D5E" w:rsidP="00CD1D5E">
      <w:pPr>
        <w:numPr>
          <w:ilvl w:val="0"/>
          <w:numId w:val="1"/>
        </w:numPr>
        <w:rPr>
          <w:sz w:val="20"/>
          <w:szCs w:val="20"/>
        </w:rPr>
      </w:pPr>
      <w:r w:rsidRPr="00A01D10">
        <w:rPr>
          <w:sz w:val="20"/>
          <w:szCs w:val="20"/>
        </w:rPr>
        <w:t xml:space="preserve">Concrete around base of tank/s to anchor tank/s into ground.  </w:t>
      </w:r>
      <w:r>
        <w:rPr>
          <w:sz w:val="20"/>
          <w:szCs w:val="20"/>
        </w:rPr>
        <w:t>Recommended for rock and water charged ground installations</w:t>
      </w:r>
      <w:r w:rsidR="003802C4">
        <w:rPr>
          <w:sz w:val="20"/>
          <w:szCs w:val="20"/>
        </w:rPr>
        <w:t>. This should obviously be done before backfilling</w:t>
      </w:r>
    </w:p>
    <w:p w14:paraId="43AB9DBF" w14:textId="77777777" w:rsidR="002610A3" w:rsidRDefault="00CD1D5E" w:rsidP="00CD1D5E">
      <w:pPr>
        <w:numPr>
          <w:ilvl w:val="0"/>
          <w:numId w:val="1"/>
        </w:numPr>
        <w:rPr>
          <w:sz w:val="20"/>
          <w:szCs w:val="20"/>
        </w:rPr>
      </w:pPr>
      <w:r w:rsidRPr="00A01D10">
        <w:rPr>
          <w:sz w:val="20"/>
          <w:szCs w:val="20"/>
        </w:rPr>
        <w:t>Connect drainage line</w:t>
      </w:r>
      <w:r>
        <w:rPr>
          <w:sz w:val="20"/>
          <w:szCs w:val="20"/>
        </w:rPr>
        <w:t>s</w:t>
      </w:r>
      <w:r w:rsidRPr="00A01D10">
        <w:rPr>
          <w:sz w:val="20"/>
          <w:szCs w:val="20"/>
        </w:rPr>
        <w:t xml:space="preserve"> to the inlet of the tank</w:t>
      </w:r>
      <w:r>
        <w:rPr>
          <w:sz w:val="20"/>
          <w:szCs w:val="20"/>
        </w:rPr>
        <w:t xml:space="preserve">/s. </w:t>
      </w:r>
      <w:r w:rsidR="009D0903" w:rsidRPr="00A01D10">
        <w:rPr>
          <w:sz w:val="20"/>
          <w:szCs w:val="20"/>
        </w:rPr>
        <w:t>Interconnect</w:t>
      </w:r>
      <w:r w:rsidR="009D0903">
        <w:rPr>
          <w:sz w:val="20"/>
          <w:szCs w:val="20"/>
        </w:rPr>
        <w:t xml:space="preserve"> </w:t>
      </w:r>
      <w:r w:rsidR="009D0903" w:rsidRPr="00A01D10">
        <w:rPr>
          <w:sz w:val="20"/>
          <w:szCs w:val="20"/>
        </w:rPr>
        <w:t>tanks</w:t>
      </w:r>
      <w:r w:rsidRPr="00A01D10">
        <w:rPr>
          <w:sz w:val="20"/>
          <w:szCs w:val="20"/>
        </w:rPr>
        <w:t xml:space="preserve"> </w:t>
      </w:r>
      <w:r>
        <w:rPr>
          <w:sz w:val="20"/>
          <w:szCs w:val="20"/>
        </w:rPr>
        <w:t>if applicable.</w:t>
      </w:r>
    </w:p>
    <w:p w14:paraId="29CF8C1E" w14:textId="77777777" w:rsidR="00CD1D5E" w:rsidRDefault="00CD1D5E" w:rsidP="00CD1D5E">
      <w:pPr>
        <w:numPr>
          <w:ilvl w:val="0"/>
          <w:numId w:val="1"/>
        </w:numPr>
        <w:rPr>
          <w:sz w:val="20"/>
          <w:szCs w:val="20"/>
        </w:rPr>
      </w:pPr>
      <w:r w:rsidRPr="00A01D10">
        <w:rPr>
          <w:sz w:val="20"/>
          <w:szCs w:val="20"/>
        </w:rPr>
        <w:t xml:space="preserve">Connect outlet of tank to </w:t>
      </w:r>
      <w:r w:rsidR="006A0434">
        <w:rPr>
          <w:sz w:val="20"/>
          <w:szCs w:val="20"/>
        </w:rPr>
        <w:t>approved E</w:t>
      </w:r>
      <w:r>
        <w:rPr>
          <w:sz w:val="20"/>
          <w:szCs w:val="20"/>
        </w:rPr>
        <w:t>ffluent Disposal Area. Ensure that storm water cannot enter the tank (including gullies</w:t>
      </w:r>
      <w:r w:rsidR="006A0434">
        <w:rPr>
          <w:sz w:val="20"/>
          <w:szCs w:val="20"/>
        </w:rPr>
        <w:t xml:space="preserve"> and open pipes</w:t>
      </w:r>
      <w:r>
        <w:rPr>
          <w:sz w:val="20"/>
          <w:szCs w:val="20"/>
        </w:rPr>
        <w:t xml:space="preserve">) and the treated effluent doesn’t enter waterways. </w:t>
      </w:r>
    </w:p>
    <w:p w14:paraId="1A3F2BAC" w14:textId="77777777" w:rsidR="00CD1D5E" w:rsidRPr="00A01D10" w:rsidRDefault="003802C4" w:rsidP="00CD1D5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Commissioning the tank</w:t>
      </w:r>
    </w:p>
    <w:p w14:paraId="047B37FC" w14:textId="77777777" w:rsidR="00CD1D5E" w:rsidRPr="00A01D10" w:rsidRDefault="002610A3" w:rsidP="006A0434">
      <w:pPr>
        <w:ind w:left="1080"/>
        <w:rPr>
          <w:sz w:val="20"/>
          <w:szCs w:val="20"/>
        </w:rPr>
      </w:pPr>
      <w:r>
        <w:rPr>
          <w:sz w:val="20"/>
          <w:szCs w:val="20"/>
        </w:rPr>
        <w:t>This is done by Econocycle or accredited agent</w:t>
      </w:r>
      <w:r w:rsidR="006A0434">
        <w:rPr>
          <w:sz w:val="20"/>
          <w:szCs w:val="20"/>
        </w:rPr>
        <w:t xml:space="preserve"> including</w:t>
      </w:r>
      <w:r>
        <w:rPr>
          <w:sz w:val="20"/>
          <w:szCs w:val="20"/>
        </w:rPr>
        <w:t>.</w:t>
      </w:r>
    </w:p>
    <w:p w14:paraId="061F7181" w14:textId="77777777" w:rsidR="00CD1D5E" w:rsidRPr="00A01D10" w:rsidRDefault="002610A3" w:rsidP="00CD1D5E">
      <w:pPr>
        <w:numPr>
          <w:ilvl w:val="2"/>
          <w:numId w:val="1"/>
        </w:numPr>
        <w:tabs>
          <w:tab w:val="clear" w:pos="2207"/>
          <w:tab w:val="num" w:pos="180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Fit aeration pump and adjust lines</w:t>
      </w:r>
    </w:p>
    <w:p w14:paraId="7F5202C1" w14:textId="77777777" w:rsidR="00CD1D5E" w:rsidRPr="006A0434" w:rsidRDefault="002610A3" w:rsidP="00CD1D5E">
      <w:pPr>
        <w:numPr>
          <w:ilvl w:val="2"/>
          <w:numId w:val="1"/>
        </w:numPr>
        <w:tabs>
          <w:tab w:val="clear" w:pos="2207"/>
          <w:tab w:val="num" w:pos="1800"/>
        </w:tabs>
        <w:ind w:left="1980"/>
        <w:rPr>
          <w:sz w:val="20"/>
          <w:szCs w:val="20"/>
        </w:rPr>
      </w:pPr>
      <w:r>
        <w:rPr>
          <w:sz w:val="20"/>
          <w:szCs w:val="20"/>
        </w:rPr>
        <w:t>Fit irrigation pump</w:t>
      </w:r>
      <w:r w:rsidR="006A0434">
        <w:rPr>
          <w:sz w:val="20"/>
          <w:szCs w:val="20"/>
        </w:rPr>
        <w:t>. Etc.</w:t>
      </w:r>
    </w:p>
    <w:p w14:paraId="08409C5B" w14:textId="77777777" w:rsidR="00CD1D5E" w:rsidRPr="00A01D10" w:rsidRDefault="00CD1D5E" w:rsidP="00CD1D5E">
      <w:pPr>
        <w:rPr>
          <w:sz w:val="20"/>
          <w:szCs w:val="20"/>
        </w:rPr>
      </w:pPr>
    </w:p>
    <w:tbl>
      <w:tblPr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3"/>
      </w:tblGrid>
      <w:tr w:rsidR="00CD1D5E" w:rsidRPr="00A01D10" w14:paraId="6C3AEC03" w14:textId="77777777" w:rsidTr="00CD1D5E">
        <w:trPr>
          <w:trHeight w:val="274"/>
        </w:trPr>
        <w:tc>
          <w:tcPr>
            <w:tcW w:w="11143" w:type="dxa"/>
            <w:shd w:val="clear" w:color="auto" w:fill="17375E" w:themeFill="text2" w:themeFillShade="BF"/>
          </w:tcPr>
          <w:p w14:paraId="31BAF44D" w14:textId="77777777" w:rsidR="00CD1D5E" w:rsidRPr="00A01D10" w:rsidRDefault="00CD1D5E" w:rsidP="00CD1D5E">
            <w:pPr>
              <w:tabs>
                <w:tab w:val="left" w:pos="3756"/>
              </w:tabs>
              <w:rPr>
                <w:b/>
                <w:sz w:val="20"/>
                <w:szCs w:val="20"/>
              </w:rPr>
            </w:pPr>
            <w:r w:rsidRPr="00A01D10">
              <w:rPr>
                <w:b/>
                <w:sz w:val="20"/>
                <w:szCs w:val="20"/>
              </w:rPr>
              <w:t xml:space="preserve">Electrical Works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A01D10">
              <w:rPr>
                <w:b/>
                <w:sz w:val="20"/>
                <w:szCs w:val="20"/>
              </w:rPr>
              <w:t xml:space="preserve"> </w:t>
            </w:r>
            <w:r w:rsidRPr="00016745">
              <w:rPr>
                <w:sz w:val="20"/>
                <w:szCs w:val="20"/>
              </w:rPr>
              <w:t>All Electrical work to be done</w:t>
            </w:r>
            <w:r>
              <w:rPr>
                <w:sz w:val="20"/>
                <w:szCs w:val="20"/>
              </w:rPr>
              <w:t xml:space="preserve"> by licensed electrician</w:t>
            </w:r>
            <w:r w:rsidRPr="00016745">
              <w:rPr>
                <w:sz w:val="20"/>
                <w:szCs w:val="20"/>
              </w:rPr>
              <w:t xml:space="preserve"> to AS </w:t>
            </w:r>
            <w:r>
              <w:rPr>
                <w:sz w:val="20"/>
                <w:szCs w:val="20"/>
              </w:rPr>
              <w:t xml:space="preserve">/ </w:t>
            </w:r>
            <w:r w:rsidRPr="000167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16745">
              <w:rPr>
                <w:sz w:val="20"/>
                <w:szCs w:val="20"/>
              </w:rPr>
              <w:t>00</w:t>
            </w:r>
          </w:p>
        </w:tc>
      </w:tr>
    </w:tbl>
    <w:p w14:paraId="2B7D1837" w14:textId="77777777" w:rsidR="00CD1D5E" w:rsidRDefault="00CD1D5E" w:rsidP="00CD1D5E">
      <w:pPr>
        <w:rPr>
          <w:sz w:val="20"/>
          <w:szCs w:val="20"/>
        </w:rPr>
      </w:pPr>
    </w:p>
    <w:p w14:paraId="7916C9D2" w14:textId="77777777" w:rsidR="00CD1D5E" w:rsidRPr="00A01D10" w:rsidRDefault="00CD1D5E" w:rsidP="00CD1D5E">
      <w:pPr>
        <w:rPr>
          <w:sz w:val="20"/>
          <w:szCs w:val="20"/>
        </w:rPr>
      </w:pPr>
      <w:r w:rsidRPr="00A01D10">
        <w:rPr>
          <w:sz w:val="20"/>
          <w:szCs w:val="20"/>
        </w:rPr>
        <w:t>Connect single phase domestic pow</w:t>
      </w:r>
      <w:r>
        <w:rPr>
          <w:sz w:val="20"/>
          <w:szCs w:val="20"/>
        </w:rPr>
        <w:t>er supply to control box along with signal wires for the alarm</w:t>
      </w:r>
      <w:r w:rsidRPr="00A01D10">
        <w:rPr>
          <w:sz w:val="20"/>
          <w:szCs w:val="20"/>
        </w:rPr>
        <w:t>.</w:t>
      </w:r>
      <w:r w:rsidR="006A0434">
        <w:rPr>
          <w:sz w:val="20"/>
          <w:szCs w:val="20"/>
        </w:rPr>
        <w:t xml:space="preserve"> Please locate the alarm in a position that can be seen from outside.</w:t>
      </w:r>
    </w:p>
    <w:p w14:paraId="7A49874E" w14:textId="77777777" w:rsidR="006A0434" w:rsidRPr="00A01D10" w:rsidRDefault="006A0434" w:rsidP="006A0434">
      <w:pPr>
        <w:rPr>
          <w:b/>
          <w:sz w:val="20"/>
          <w:szCs w:val="20"/>
        </w:rPr>
      </w:pPr>
    </w:p>
    <w:p w14:paraId="71D8AB80" w14:textId="77777777" w:rsidR="006A0434" w:rsidRPr="00A01D10" w:rsidRDefault="006A0434" w:rsidP="006A0434">
      <w:pPr>
        <w:rPr>
          <w:sz w:val="20"/>
          <w:szCs w:val="20"/>
        </w:rPr>
      </w:pPr>
    </w:p>
    <w:p w14:paraId="20384A8F" w14:textId="77777777" w:rsidR="005D566E" w:rsidRDefault="005D566E"/>
    <w:sectPr w:rsidR="005D566E" w:rsidSect="00CD1D5E">
      <w:pgSz w:w="12240" w:h="15840" w:code="1"/>
      <w:pgMar w:top="0" w:right="47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DE"/>
    <w:multiLevelType w:val="hybridMultilevel"/>
    <w:tmpl w:val="4448C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C729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5966DFA">
      <w:start w:val="1"/>
      <w:numFmt w:val="bullet"/>
      <w:lvlText w:val="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C"/>
    <w:rsid w:val="002610A3"/>
    <w:rsid w:val="003802C4"/>
    <w:rsid w:val="005939BC"/>
    <w:rsid w:val="005B0247"/>
    <w:rsid w:val="005D566E"/>
    <w:rsid w:val="006A0434"/>
    <w:rsid w:val="009D0903"/>
    <w:rsid w:val="00CD1D5E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9DC2-807F-46CD-8AD6-4AE6245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Day</dc:creator>
  <cp:keywords/>
  <dc:description/>
  <cp:lastModifiedBy>Stuart Day</cp:lastModifiedBy>
  <cp:revision>4</cp:revision>
  <cp:lastPrinted>2010-05-10T01:00:00Z</cp:lastPrinted>
  <dcterms:created xsi:type="dcterms:W3CDTF">2010-05-07T04:46:00Z</dcterms:created>
  <dcterms:modified xsi:type="dcterms:W3CDTF">2010-05-10T02:41:00Z</dcterms:modified>
</cp:coreProperties>
</file>